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2261D" w14:textId="77777777" w:rsidR="007342DD" w:rsidRDefault="007342DD"/>
    <w:p w14:paraId="1B9CED7F" w14:textId="77777777" w:rsidR="00BE49EF" w:rsidRPr="00BE49EF" w:rsidRDefault="00BE49EF" w:rsidP="00BE49EF">
      <w:pPr>
        <w:rPr>
          <w:rFonts w:eastAsia="Times New Roman"/>
          <w:b/>
        </w:rPr>
      </w:pPr>
      <w:r w:rsidRPr="00BE49EF">
        <w:rPr>
          <w:rFonts w:eastAsia="Times New Roman"/>
          <w:b/>
        </w:rPr>
        <w:t xml:space="preserve">Dětský folklórní soubor </w:t>
      </w:r>
      <w:proofErr w:type="spellStart"/>
      <w:r w:rsidRPr="00BE49EF">
        <w:rPr>
          <w:rFonts w:eastAsia="Times New Roman"/>
          <w:b/>
        </w:rPr>
        <w:t>Dyjavánek</w:t>
      </w:r>
      <w:proofErr w:type="spellEnd"/>
    </w:p>
    <w:p w14:paraId="6E4FD522" w14:textId="77777777" w:rsidR="00753A03" w:rsidRDefault="00BE49EF" w:rsidP="00BE49EF">
      <w:pPr>
        <w:rPr>
          <w:rFonts w:eastAsia="Times New Roman"/>
        </w:rPr>
      </w:pPr>
      <w:r>
        <w:rPr>
          <w:rFonts w:eastAsia="Times New Roman"/>
        </w:rPr>
        <w:t xml:space="preserve">Vystupuje společně </w:t>
      </w:r>
      <w:r w:rsidR="00753A03">
        <w:rPr>
          <w:rFonts w:eastAsia="Times New Roman"/>
        </w:rPr>
        <w:t>cimbálová muzika Vinohrádek a</w:t>
      </w:r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Veltlínek</w:t>
      </w:r>
      <w:proofErr w:type="spellEnd"/>
      <w:r w:rsidR="00753A03">
        <w:rPr>
          <w:rFonts w:eastAsia="Times New Roman"/>
        </w:rPr>
        <w:t xml:space="preserve"> + tanečníci</w:t>
      </w:r>
      <w:r w:rsidR="004D766A">
        <w:rPr>
          <w:rFonts w:eastAsia="Times New Roman"/>
        </w:rPr>
        <w:t>.</w:t>
      </w:r>
    </w:p>
    <w:p w14:paraId="07B07BCE" w14:textId="77777777" w:rsidR="00BE49EF" w:rsidRDefault="004D766A" w:rsidP="00BE49EF">
      <w:pPr>
        <w:rPr>
          <w:rFonts w:eastAsia="Times New Roman"/>
        </w:rPr>
      </w:pPr>
      <w:r>
        <w:rPr>
          <w:rFonts w:eastAsia="Times New Roman"/>
        </w:rPr>
        <w:t xml:space="preserve">Muzikanti se vystřídají, nejprve vystoupí </w:t>
      </w:r>
      <w:proofErr w:type="spellStart"/>
      <w:r>
        <w:rPr>
          <w:rFonts w:eastAsia="Times New Roman"/>
        </w:rPr>
        <w:t>Veltlínek</w:t>
      </w:r>
      <w:proofErr w:type="spellEnd"/>
      <w:r>
        <w:rPr>
          <w:rFonts w:eastAsia="Times New Roman"/>
        </w:rPr>
        <w:t>, pak Vinohrádek, rozdíl je pouze v jednom mikrofonu navíc.</w:t>
      </w:r>
    </w:p>
    <w:p w14:paraId="188A4A75" w14:textId="77777777" w:rsidR="00BE49EF" w:rsidRDefault="00BE49EF" w:rsidP="00BE49EF">
      <w:pPr>
        <w:rPr>
          <w:rFonts w:eastAsia="Times New Roman"/>
        </w:rPr>
      </w:pPr>
    </w:p>
    <w:p w14:paraId="0C571BF6" w14:textId="77777777" w:rsidR="00BE49EF" w:rsidRDefault="00BE49EF" w:rsidP="00BE49EF">
      <w:pPr>
        <w:rPr>
          <w:rFonts w:eastAsia="Times New Roman"/>
        </w:rPr>
      </w:pPr>
      <w:r>
        <w:rPr>
          <w:rFonts w:eastAsia="Times New Roman"/>
        </w:rPr>
        <w:t>Kromě ozvučení muzikantů potřebují ještě 3 mikrofony na stojanech před prostorem, kde budou tancovat tanečníci. Tanečníci také zpívají.</w:t>
      </w:r>
    </w:p>
    <w:p w14:paraId="04D85B5A" w14:textId="77777777" w:rsidR="00BE49EF" w:rsidRDefault="00BE49EF"/>
    <w:sectPr w:rsidR="00BE4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9EF"/>
    <w:rsid w:val="004D766A"/>
    <w:rsid w:val="00671DD8"/>
    <w:rsid w:val="007342DD"/>
    <w:rsid w:val="00753A03"/>
    <w:rsid w:val="00BE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17407"/>
  <w15:chartTrackingRefBased/>
  <w15:docId w15:val="{285EF929-2583-43CB-8154-020014118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49EF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2</cp:revision>
  <dcterms:created xsi:type="dcterms:W3CDTF">2023-04-11T12:28:00Z</dcterms:created>
  <dcterms:modified xsi:type="dcterms:W3CDTF">2023-04-11T12:28:00Z</dcterms:modified>
</cp:coreProperties>
</file>